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Патологическая анатомия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23:43 МСК · База обновлена: 08.08.2026, 04:36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Патологическая анатомия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Женщина, 56 лет, 4 месяца назад отметила неприятные ощущения в области шеи, самостоятельно обнаружила пальпируемый узел на передней поверхности шеи.</w:t>
      </w:r>
    </w:p>
    <w:p>
      <w:pPr>
        <w:spacing w:after="58"/>
      </w:pPr>
      <w:r>
        <w:rPr>
          <w:b w:val="0"/>
          <w:i w:val="0"/>
        </w:rPr>
        <w:t>При объективном обследовании: Щитовидная железа увеличена, в правой доле пальпируется образование плотно-эластичной консистенции, не смещаемо, диаметром около 3 см. Левая доля не увеличена, безболезнена, подвижна. Лимфатические узлы не пальпируются.</w:t>
      </w:r>
    </w:p>
    <w:p>
      <w:pPr>
        <w:spacing w:after="58"/>
      </w:pPr>
      <w:r>
        <w:rPr>
          <w:b w:val="0"/>
          <w:i w:val="0"/>
        </w:rPr>
        <w:t>По данным УЗ-исследования: объем щитовидной железы увеличен, составляет 40 мл (норма у женщин до 18 мл).</w:t>
      </w:r>
    </w:p>
    <w:p>
      <w:pPr>
        <w:spacing w:after="58"/>
      </w:pPr>
      <w:r>
        <w:rPr>
          <w:b w:val="0"/>
          <w:i w:val="0"/>
        </w:rPr>
        <w:t>Размер правой доли 3,5х2,5х6,2 см, левой – 1,4х1,5х4,2 см. В обеих долях признаки аутоиммунного поражения, а также жидкостные зоны с четкими контурами размерами 3-6 мм, в верхнем полюсе правой доли определяется гипоэхогенная солидная структура с неровными, нечеткими контурами, наличием гиперэхогенных включений (микрокальцинаты), размерами 2,5х1,7х1 см. Признаки распространения за пределы щитовидной железы отсутствуют.</w:t>
      </w:r>
    </w:p>
    <w:p>
      <w:pPr>
        <w:spacing w:after="58"/>
      </w:pPr>
      <w:r>
        <w:rPr>
          <w:b w:val="0"/>
          <w:i w:val="0"/>
        </w:rPr>
        <w:t>Регионарные лимфатические узлы без видимых изменений.</w:t>
      </w:r>
    </w:p>
    <w:p>
      <w:pPr>
        <w:spacing w:after="58"/>
      </w:pPr>
      <w:r>
        <w:rPr>
          <w:b w:val="0"/>
          <w:i w:val="0"/>
        </w:rPr>
        <w:t>Цитологическое заключение проведенной тонкоигольной аспирационной биопсии:</w:t>
      </w:r>
    </w:p>
    <w:p>
      <w:pPr>
        <w:spacing w:after="58"/>
      </w:pPr>
      <w:r>
        <w:rPr>
          <w:b w:val="0"/>
          <w:i w:val="0"/>
        </w:rPr>
        <w:t>Клеточные комплексы с выраженным ядерным полиморфизмом, частью – с эксцентрично расположенным ядром, частью – двуядерные. Цитоплазма клеток содержит эозинофильные гранулы.</w:t>
      </w:r>
    </w:p>
    <w:p>
      <w:pPr>
        <w:spacing w:after="58"/>
      </w:pPr>
      <w:r>
        <w:rPr>
          <w:b w:val="0"/>
          <w:i w:val="0"/>
        </w:rPr>
        <w:t>Категория цитологической классификации Bethesda – VI.</w:t>
      </w:r>
    </w:p>
    <w:p>
      <w:pPr>
        <w:spacing w:after="58"/>
      </w:pPr>
      <w:r>
        <w:rPr>
          <w:b w:val="0"/>
          <w:i w:val="0"/>
        </w:rPr>
        <w:t>Лабораторные показатели: В сыворотке крови уровень ТТГ= 2 мМЕ/л; уровень кальцитонина=220 пг/мл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 xml:space="preserve">Срок выполнения патолого-анатомических исследования операционного материала при назначении дополнительных иммуногистохимических методов исследования с применением до 5 маркеров составляет не более </w:t>
      </w:r>
      <w:r>
        <w:rPr>
          <w:b w:val="0"/>
          <w:i w:val="0"/>
        </w:rPr>
        <w:t>________</w:t>
      </w:r>
      <w:r>
        <w:rPr>
          <w:b w:val="0"/>
          <w:i w:val="0"/>
        </w:rPr>
        <w:t xml:space="preserve"> рабочих дней с момента приема материала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1 - 7</w:t>
      </w:r>
    </w:p>
    <w:p>
      <w:pPr>
        <w:spacing w:after="58"/>
      </w:pPr>
      <w:r>
        <w:rPr>
          <w:b w:val="0"/>
          <w:i w:val="0"/>
        </w:rPr>
        <w:t>Сроки выполнения прижизненных патолого-анатомических исследований (с момента приемки материала в соответствии с пунктами 12 - 13 настоящих Правил):</w:t>
      </w:r>
    </w:p>
    <w:p>
      <w:pPr>
        <w:spacing w:after="58"/>
      </w:pPr>
      <w:r>
        <w:rPr>
          <w:b w:val="0"/>
          <w:i w:val="0"/>
        </w:rPr>
        <w:t>для биопсийного (операционного) материала, требующего проведения дополнительных иммуногистохимических методов исследования с применением до 5 маркеров, - не более 7 рабочих дней.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Минздрава России от 14 апреля 2025 года № 207н Об утверждении Правил проведения патолого-анатомических исследований и унифицированных форм медицинской документации, используемых при проведении прижизненных патолого-анатомических исследований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Вариатив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 xml:space="preserve">Патолого-анатомическое исследование операционного материала в данном случае относится к </w:t>
      </w:r>
      <w:r>
        <w:rPr>
          <w:b w:val="0"/>
          <w:i w:val="0"/>
        </w:rPr>
        <w:t>_____________</w:t>
      </w:r>
      <w:r>
        <w:rPr>
          <w:b w:val="0"/>
          <w:i w:val="0"/>
        </w:rPr>
        <w:t xml:space="preserve"> категории сложности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первой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пятой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второй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третьей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пятой</w:t>
      </w:r>
    </w:p>
    <w:p>
      <w:pPr>
        <w:spacing w:after="58"/>
      </w:pPr>
      <w:r>
        <w:rPr>
          <w:b w:val="0"/>
          <w:i w:val="0"/>
        </w:rPr>
        <w:t>К 5 категории сложности относят прижизненные патолого-анатомические исследования биопсийного (операционного) материала, полученного от пациентов с опухолями и опухолеподобными процессами при отсутствии гистологической верификации.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Приказ Минздрава России от 14 апреля 2025 года № 207н Об утверждении Правил проведения патолого-анатомических исследований и унифицированных форм медицинской документации, используемых при проведении прижизненных патолого-анатомических исследований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Характеристикой опухоли по международной системе TNM является злокачественное образование 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сT3aN0M0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сT2N0M0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сT2N1aM0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сT3aN1M0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сT2N0M0</w:t>
      </w:r>
    </w:p>
    <w:p>
      <w:pPr>
        <w:spacing w:after="58"/>
      </w:pPr>
      <w:r>
        <w:rPr>
          <w:b w:val="0"/>
          <w:i w:val="0"/>
        </w:rPr>
        <w:t>По клиническим данным размер первичной опухоли в наибольшем измерении составляет 2,5 см, регионарные лимфатические узлы не изменены. Ссылка на источник:</w:t>
      </w:r>
    </w:p>
    <w:p>
      <w:pPr>
        <w:spacing w:after="58"/>
      </w:pPr>
      <w:r>
        <w:rPr>
          <w:b w:val="0"/>
          <w:i w:val="0"/>
        </w:rPr>
        <w:t>Атлас по классификации стадий злокачественных опухолей: прил. К 7 изд. «Руководства по (TNM классификации стадий злокачественных опухолей и Справочника AJCC»: перевод с английского /редакторы А.Д. Каприн, А.Х. Трахтенберг. – 640 с.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 xml:space="preserve">Согласно классификации TNM опухолей щитовидной железы, pT2 характеризует размер первичной опухоли &gt;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см в наибольшем измерении, ограниченная тканью 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 см, но ≤6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 см, но ≤4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 см, но ≤2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 см, но ≤4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2 - 2 см, но ≤4</w:t>
      </w:r>
    </w:p>
    <w:p>
      <w:pPr>
        <w:spacing w:after="58"/>
      </w:pPr>
      <w:r>
        <w:rPr>
          <w:b w:val="0"/>
          <w:i w:val="0"/>
        </w:rPr>
        <w:t>Классификация TNM применима для всех пациентов с установленным диагнозом злокачественного новообразования, исходя из размеров первичной опухоли (категория «Т»), наличием/отсутствием признаков регионарного метастазирования (категория «N»), наличием или отсутствием отдаленных метастазов (категория «М»).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Атлас по классификации стадий злокачественных опухолей: прил. К 7 изд. «Руководства по (TNM классификации стадий злокачественных опухолей и Справочника AJCC»: перевод с английского /редакторы А.Д. Каприн, А.Х. Трахтенберг. – 640 с.</w:t>
      </w:r>
    </w:p>
    <w:p>
      <w:pPr>
        <w:pStyle w:val="Heading2"/>
      </w:pPr>
      <w:r>
        <w:t>4. Алгоритм молекулярно-генетического обследования (диагноза)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 xml:space="preserve">Самой частой злокачественной опухолью щитовидной железы является </w:t>
      </w:r>
      <w:r>
        <w:rPr>
          <w:b w:val="0"/>
          <w:i w:val="0"/>
        </w:rPr>
        <w:t>___________</w:t>
      </w:r>
      <w:r>
        <w:rPr>
          <w:b w:val="0"/>
          <w:i w:val="0"/>
        </w:rPr>
        <w:t xml:space="preserve"> рак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медуллярный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фолликулярный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папиллярный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анапластический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папиллярный</w:t>
      </w:r>
    </w:p>
    <w:p>
      <w:pPr>
        <w:spacing w:after="58"/>
      </w:pPr>
      <w:r>
        <w:rPr>
          <w:b w:val="0"/>
          <w:i w:val="0"/>
        </w:rPr>
        <w:t>А.Ю. Абросимов. Морфологическая диагностика заболеваний щитовидной железы: цветной атлас / А.Ю. Абросимов. И.А. Казанцева, Е.Ф. Лушников. – М.: ООО «МК», 2012. – 196 с.</w:t>
      </w:r>
    </w:p>
    <w:p>
      <w:pPr>
        <w:spacing w:after="58"/>
      </w:pPr>
      <w:r>
        <w:rPr>
          <w:b w:val="0"/>
          <w:i w:val="0"/>
        </w:rPr>
        <w:t>Папиллярный рак составляет 65-85% всех злокачественных новообразований щитовидной железы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 xml:space="preserve">Опухоль представлена солидными полями и тяжами округлых, частью - веретеновидных клеток, распределенных среди бесклеточного эозинофильного матрикса; клетки опухоли с обильной светлой цитоплазмой, укрупненными ядрами с гранулярным хроматином, отмечаются множественные фокусы лимфоваскулярной инвазии. Вероятным гистологическим типом, согласно описанной морфологической картине, является </w:t>
      </w:r>
      <w:r>
        <w:rPr>
          <w:b w:val="0"/>
          <w:i w:val="0"/>
        </w:rPr>
        <w:t>________________</w:t>
      </w:r>
      <w:r>
        <w:rPr>
          <w:b w:val="0"/>
          <w:i w:val="0"/>
        </w:rPr>
        <w:t xml:space="preserve"> рак 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анапластический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медуллярный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папиллярный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фолликулярный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медуллярный</w:t>
      </w:r>
    </w:p>
    <w:p>
      <w:pPr>
        <w:spacing w:after="58"/>
      </w:pPr>
      <w:r>
        <w:rPr>
          <w:b w:val="0"/>
          <w:i w:val="0"/>
        </w:rPr>
        <w:t>Гистологическое строение медуллярного рака вариабельно: солидные пласты, гнезда, трабекулы из полигональных округлых или веретенообразных, иммунореактивные к кальцитонину, разделенные варьирующим количеством фиброваскулярной стромы, что придает опухоли дольчатый вид. Ядра клеток обычно округлые или овальные, цитоплазма гранулярная. В строме медуллярного рака определяются депозиты амилоида, часто – массивные.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А.Ю. Абросимов. Морфологическая диагностика заболеваний щитовидной железы: цветной атлас / А.Ю. Абросимов. И.А. Казанцева, Е.Ф. Лушников. – М.: ООО «МК», 2012. – 196 с.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Для медуллярного рака щитовидной железы характерно отсутствие экспрессии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хромогранина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синаптофизина 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кальцитонина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тироглобулина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тироглобулина</w:t>
      </w:r>
    </w:p>
    <w:p>
      <w:pPr>
        <w:spacing w:after="58"/>
      </w:pPr>
      <w:r>
        <w:rPr>
          <w:b w:val="0"/>
          <w:i w:val="0"/>
        </w:rPr>
        <w:t>Медуллярный рак щитовидной железы развивается из парафолликулярных клеток, имеют различное с фолликулярными эндокриноцитами происхождение. Фолликулярные эндокриноциты развиваются из эпителия вентральной стенки глотки (экспрессируют тироглобулин), парафолликулярные клетки происходят из клеток нервного гребня.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Кузнецов С.Л. Гистология, цитология и эмбриология: учебник / С.Л. Кузнецов, Н.Н. Мушкамбаров. - М., 2016. — 640 с.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подтверждении семейной формы медуллярного рака щитовидной железы необходимо провести молекулярно-генетическое тестирование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детям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детям, сибсам, родителям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родственникам пациента старше 40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жене/мужу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детям, сибсам, родителям пациента</w:t>
      </w:r>
    </w:p>
    <w:p>
      <w:pPr>
        <w:spacing w:after="58"/>
      </w:pPr>
      <w:r>
        <w:rPr>
          <w:b w:val="0"/>
          <w:i w:val="0"/>
        </w:rPr>
        <w:t>Наследование мутаций – аутосомно-доминантное.</w:t>
      </w:r>
    </w:p>
    <w:p>
      <w:pPr>
        <w:spacing w:after="58"/>
      </w:pPr>
      <w:r>
        <w:rPr>
          <w:b w:val="0"/>
          <w:i w:val="0"/>
        </w:rPr>
        <w:t>При обнаруженной наследственной мутации при медуллярном раке щитовидной железы молекулярно-генетический анализ проводится не только пациенту, но и его кровным родственникам (детям, сибсам, родителям);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Клинические рекомендации Минздрава России. Медуллярный рак щитовидной железы, 2024 г.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 xml:space="preserve">С-клетки щитовидной железы относятся к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системе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GALT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АPUD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BALT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MALT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АPUD</w:t>
      </w:r>
    </w:p>
    <w:p>
      <w:pPr>
        <w:spacing w:after="58"/>
      </w:pPr>
      <w:r>
        <w:rPr>
          <w:b w:val="0"/>
          <w:i w:val="0"/>
        </w:rPr>
        <w:t>Клетки APUD-cистемы имеются в эпителии дыхательных и мочевыделителных путей, особенно много их в эпителиальных слоях желудочно-кишечного тракта, в некоторых эндокринных железах (парафолликулярные клетки щитовидной железы, клетки мозгового вещества надпочечников, мозгового эпифиза).</w:t>
      </w:r>
    </w:p>
    <w:p>
      <w:pPr>
        <w:spacing w:after="58"/>
      </w:pPr>
      <w:r>
        <w:rPr>
          <w:b w:val="0"/>
          <w:i w:val="0"/>
        </w:rPr>
        <w:t>В свою очередь, медуллярный рак развивается из C-клеток (парафолликулярных).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Кузнецов С.Л. Гистология, цитология и эмбриология: учебник / С.Л. Кузнецов, Н.Н. Мушкамбаров. - М., 2016. — 640 с.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 xml:space="preserve">В структуре заболеваемости чаще встречаются </w:t>
      </w:r>
      <w:r>
        <w:rPr>
          <w:b w:val="0"/>
          <w:i w:val="0"/>
        </w:rPr>
        <w:t>________________</w:t>
      </w:r>
      <w:r>
        <w:rPr>
          <w:b w:val="0"/>
          <w:i w:val="0"/>
        </w:rPr>
        <w:t xml:space="preserve"> формы медуллярного рака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индолентные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семейные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спорадические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врожденные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спорадические</w:t>
      </w:r>
    </w:p>
    <w:p>
      <w:pPr>
        <w:spacing w:after="58"/>
      </w:pPr>
      <w:r>
        <w:rPr>
          <w:b w:val="0"/>
          <w:i w:val="0"/>
        </w:rPr>
        <w:t>Различают спорадические и наследственные формы медуллярного рака щитовидной железы. Спорадические формы, которые составляют 70% медуллярного рака, не имеют четко выявленного генетического происхождения или характерного типа наследования.</w:t>
      </w:r>
    </w:p>
    <w:p>
      <w:pPr>
        <w:spacing w:after="58"/>
      </w:pPr>
      <w:r>
        <w:rPr>
          <w:b w:val="0"/>
          <w:i w:val="0"/>
        </w:rPr>
        <w:t>Ссылка на источник: Кузнецов С.Л. Гистология, цитология и эмбриология: учебник / С.Л. Кузнецов, Н.Н. Мушкамбаров. - М., 2016. — 640 с.</w:t>
      </w:r>
    </w:p>
    <w:p>
      <w:pPr>
        <w:pStyle w:val="Heading2"/>
      </w:pPr>
      <w:r>
        <w:t>5.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 xml:space="preserve">Bethesda Thyroid classification содержит </w:t>
      </w:r>
      <w:r>
        <w:rPr>
          <w:b w:val="0"/>
          <w:i w:val="0"/>
        </w:rPr>
        <w:t>__________</w:t>
      </w:r>
      <w:r>
        <w:rPr>
          <w:b w:val="0"/>
          <w:i w:val="0"/>
        </w:rPr>
        <w:t xml:space="preserve"> диагностических категорий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1 - 6</w:t>
      </w:r>
    </w:p>
    <w:p>
      <w:pPr>
        <w:spacing w:after="58"/>
      </w:pPr>
      <w:r>
        <w:rPr>
          <w:b w:val="0"/>
          <w:i w:val="0"/>
        </w:rPr>
        <w:t>Уровень убедительности рекомендаций — B (уровень достоверности доказательств - III)</w:t>
      </w:r>
    </w:p>
    <w:p>
      <w:pPr>
        <w:spacing w:after="58"/>
      </w:pPr>
      <w:r>
        <w:rPr>
          <w:b w:val="0"/>
          <w:i w:val="0"/>
        </w:rPr>
        <w:t>Рекомендовано использование шести стандартных категорий заключений современной международной цитологической классификации (Bethesda Thyroid Classification, 2009).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Клинические рекомендации Минздрава России. Медуллярный рак щитовидной железы, 2024 г.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основным факторам развития рака щитовидной железы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курение и употребление алкоголя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в ткани щитовидной железы неопластических процессов и воздействие ионизирующего излучения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хронический аутоиммунный тиреоидит Хашимото и аденоматоидную гиперплазию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инфекционных агентов и употребление алкоголя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наличие в ткани щитовидной железы неопластических процессов и воздействие ионизирующего излучения</w:t>
      </w:r>
    </w:p>
    <w:p>
      <w:pPr>
        <w:spacing w:after="58"/>
      </w:pPr>
      <w:r>
        <w:rPr>
          <w:b w:val="0"/>
          <w:i w:val="0"/>
        </w:rPr>
        <w:t>На сегодняшний день выделяют ряд основных факторов развития рака щитовидной железы: воздействие ионизирующего излучения, наличие в ткани щитовидной железы неопластических процессов (аденомы), наследственные синдромы (Гарднера, Каудена, синдромы МЭН 2А и 2B и др.), мутации генов BRAF, RETPTC, NRAS, KRAS, TERT и многих других.</w:t>
      </w:r>
    </w:p>
    <w:p>
      <w:pPr>
        <w:spacing w:after="58"/>
      </w:pPr>
      <w:hyperlink r:id="rId29">
        <w:r>
          <w:rPr>
            <w:color w:val="173C49"/>
            <w:u w:val="single"/>
          </w:rPr>
          <w:t xml:space="preserve">Клинические рекомендации «Рак щитовидной железы»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r>
        <w:br w:type="page"/>
      </w:r>
    </w:p>
    <w:p>
      <w:pPr>
        <w:pStyle w:val="Heading1"/>
      </w:pPr>
      <w:bookmarkStart w:id="17" w:name="case_0002"/>
      <w:r>
        <w:t>Ситуационная задача 0002</w:t>
      </w:r>
      <w:bookmarkEnd w:id="17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Патологическая анатомия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40 лет обратилась к врачу-онкологу.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припухлость на шее в области щитовидного хряща.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На протяжении последних 6 месяцев пациентка отмечает наличие припухлости на шее в области щитовидного хряща.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Переносил острые респираторные вирусные инфекции; туберкулез, гепатит, ВИЧ-инфекцию отрицает. Наследственность по онкологическим заболеваниям не отягощена.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Состояние удовлетворительное. Вес 80 кг, рост 180 см. Температура тела 36,7°С.</w:t>
      </w:r>
    </w:p>
    <w:p>
      <w:pPr>
        <w:spacing w:after="58"/>
      </w:pPr>
      <w:r>
        <w:rPr>
          <w:b w:val="0"/>
          <w:i w:val="0"/>
        </w:rPr>
        <w:t>* Кожа и видимые слизистые обычной окраски. Кожные покровы телесного цвета. Телосложение правильное, ЧД – 18 в минуту, ЧСС 70 уд/мин.</w:t>
      </w:r>
    </w:p>
    <w:p>
      <w:pPr>
        <w:spacing w:after="58"/>
      </w:pPr>
      <w:r>
        <w:rPr>
          <w:b w:val="0"/>
          <w:i w:val="0"/>
        </w:rPr>
        <w:t>* Голосовое дрожание выражено умеренно, одинаково на симметричных участках грудной клетки. Границы лёгких в пределах нормы. При аускультации над всей поверхностью грудной клетки в проекции легких определяется везикулярное дыхание, хрипов нет. Ро2 98%.</w:t>
      </w:r>
    </w:p>
    <w:p>
      <w:pPr>
        <w:spacing w:after="58"/>
      </w:pPr>
      <w:r>
        <w:rPr>
          <w:b w:val="0"/>
          <w:i w:val="0"/>
        </w:rPr>
        <w:t>* Гемодинамические показатели стабильные, тоны сердца ясные, ритм правильный, АД 120/70 мм рт. ст.</w:t>
      </w:r>
    </w:p>
    <w:p>
      <w:pPr>
        <w:spacing w:after="58"/>
      </w:pPr>
      <w:r>
        <w:rPr>
          <w:b w:val="0"/>
          <w:i w:val="0"/>
        </w:rPr>
        <w:t>* Пальпаторно на шее справа в проекции щитовидного хряща определяется узловое образование, не подвижное, с кожей не спаяно, плотное, безболезненно.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основным методам исследования для постановки диагноза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УЗИ шеи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проведение тонкоигольной аспирационной биопсии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уровня тиреотропного гормона и кальцитонина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гистологическое исследование операционного материала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КТ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пальпаторное исследование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проведение тонкоигольной аспирационной биопсии</w:t>
      </w:r>
      <w:r>
        <w:br/>
      </w:r>
      <w:r>
        <w:rPr>
          <w:b/>
          <w:i w:val="0"/>
        </w:rPr>
        <w:t>3 - определение уровня тиреотропного гормона и кальцитонина</w:t>
      </w:r>
      <w:r>
        <w:br/>
      </w:r>
      <w:r>
        <w:rPr>
          <w:b/>
          <w:i w:val="0"/>
        </w:rPr>
        <w:t>4 - гистологическое исследование операционного материала</w:t>
      </w:r>
    </w:p>
    <w:p>
      <w:pPr>
        <w:spacing w:after="58"/>
      </w:pPr>
      <w:r>
        <w:rPr>
          <w:b w:val="0"/>
          <w:i w:val="0"/>
        </w:rPr>
        <w:t>Выбор тактики лечения требует обязательного определения уровня тиреотропного гормона и кальцитонина, цитологической верификации ввиду значительной вероятности ложноположительных заключений лабораторных и инструментальных методов исследования.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 Раздел: Рак щитовидной железы</w:t>
      </w:r>
    </w:p>
    <w:p>
      <w:pPr>
        <w:spacing w:after="58"/>
      </w:pPr>
      <w:r>
        <w:rPr>
          <w:b w:val="0"/>
          <w:i w:val="0"/>
        </w:rPr>
        <w:t>МКБ 10: С73. Год утверждения (частота пересмотра):2018 (пересмотр каждые 3 года). ID: КР410. URL. Профессиональные ассоциации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Клинические рекомендации Минздрава России. Рак щитовидной железы, 2018</w:t>
        </w:r>
      </w:hyperlink>
    </w:p>
    <w:p>
      <w:pPr>
        <w:spacing w:after="58"/>
      </w:pPr>
      <w:r>
        <w:rPr>
          <w:b w:val="0"/>
          <w:i w:val="0"/>
        </w:rPr>
        <w:t>Выбор тактики лечения требует обязательного определения уровня тиреотропного гормона и кальцитонина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 Раздел: Рак щитовидной железы</w:t>
      </w:r>
    </w:p>
    <w:p>
      <w:pPr>
        <w:spacing w:after="58"/>
      </w:pPr>
      <w:r>
        <w:rPr>
          <w:b w:val="0"/>
          <w:i w:val="0"/>
        </w:rPr>
        <w:t>МКБ 10: С73. Год утверждения (частота пересмотра):2018 (пересмотр каждые 3 года). ID: КР410. URL. Профессиональные ассоциации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Клинические рекомендации Минздрава России. Рак щитовидной железы, 2018</w:t>
        </w:r>
      </w:hyperlink>
    </w:p>
    <w:p>
      <w:pPr>
        <w:spacing w:after="58"/>
      </w:pPr>
      <w:r>
        <w:rPr>
          <w:b w:val="0"/>
          <w:i w:val="0"/>
        </w:rPr>
        <w:t>Выбор тактики лечения требует обязательного определения уровня тиреотропного гормона и кальцитонина, цитологической верификации ввиду значительной вероятности ложноположительных заключений лабораторных и инструментальных методов исследования. Исследование операционного материала позволяет определить распространенность процесса.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 Раздел: Рак щитовидной железы</w:t>
      </w:r>
    </w:p>
    <w:p>
      <w:pPr>
        <w:spacing w:after="58"/>
      </w:pPr>
      <w:r>
        <w:rPr>
          <w:b w:val="0"/>
          <w:i w:val="0"/>
        </w:rPr>
        <w:t>МКБ 10: С73. Год утверждения (частота пересмотра):2018 (пересмотр каждые 3 года). ID: КР410. URL. Профессиональные ассоциации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Клинические рекомендации Минздрава России. Рак щитовидной железы, 2018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Наиболее вероятным диагнозом при данной цитологической картине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Медуллярный рак 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Папиллярный рак 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Фолликулярный рак 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Меланома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Медуллярный рак щитовидной железы</w:t>
      </w:r>
    </w:p>
    <w:p>
      <w:pPr>
        <w:spacing w:after="58"/>
      </w:pPr>
      <w:r>
        <w:rPr>
          <w:b w:val="0"/>
          <w:i w:val="0"/>
        </w:rPr>
        <w:t>Уровень кальцитонина в крови выше нормы.</w:t>
      </w:r>
    </w:p>
    <w:p>
      <w:pPr>
        <w:spacing w:after="58"/>
      </w:pPr>
      <w:r>
        <w:rPr>
          <w:b w:val="0"/>
          <w:i w:val="0"/>
        </w:rPr>
        <w:t>В мазке определяются разрозненные полиморфные клетки с эксцентрично расположенными ядрами и широкой цитоплазмой с нежной розоватой зернистостью.</w:t>
      </w:r>
    </w:p>
    <w:p>
      <w:pPr>
        <w:spacing w:after="58"/>
      </w:pPr>
      <w:r>
        <w:rPr>
          <w:b w:val="0"/>
          <w:i w:val="0"/>
        </w:rPr>
        <w:t>Послеоперационный материал: Микро: опухоль солидного и</w:t>
      </w:r>
    </w:p>
    <w:p>
      <w:pPr>
        <w:spacing w:after="58"/>
      </w:pPr>
      <w:r>
        <w:rPr>
          <w:b w:val="0"/>
          <w:i w:val="0"/>
        </w:rPr>
        <w:t>инсулярного строения, состоит из крупных полиморфных веретеновидных клеток, с умеренной эозинофильной цитоплазмой.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 Раздел: Рак щитовидной железы</w:t>
      </w:r>
    </w:p>
    <w:p>
      <w:pPr>
        <w:spacing w:after="58"/>
      </w:pPr>
      <w:r>
        <w:rPr>
          <w:b w:val="0"/>
          <w:i w:val="0"/>
        </w:rPr>
        <w:t>МКБ 10: С73. Год утверждения (частота пересмотра):2018 (пересмотр каждые 3 года). ID: КР410. URL. Профессиональные ассоциации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Клинические рекомендации Минздрава России. Рак щитовидной железы,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Дифференциальную диагностику медуллярного рака щитовидной железы необходимо проводить с метастазом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аденокарциномы легкого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беспигментной меланомы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рака молочной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плоскоклеточного рака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беспигментной меланомы</w:t>
      </w:r>
    </w:p>
    <w:p>
      <w:pPr>
        <w:spacing w:after="58"/>
      </w:pPr>
      <w:r>
        <w:rPr>
          <w:b w:val="0"/>
          <w:i w:val="0"/>
        </w:rPr>
        <w:t>Клетки веретеновидные и имеют широкую эозинофильную цитоплазму. Солидное строение опухоли.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 Раздел: Рак щитовидной железы</w:t>
      </w:r>
    </w:p>
    <w:p>
      <w:pPr>
        <w:spacing w:after="58"/>
      </w:pPr>
      <w:r>
        <w:rPr>
          <w:b w:val="0"/>
          <w:i w:val="0"/>
        </w:rPr>
        <w:t>МКБ 10: С73. Год утверждения (частота пересмотра):2018 (пересмотр каждые 3 года). ID: КР410. URL. Профессиональные ассоциации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Клинические рекомендации Минздрава России. Рак щитовидной железы,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При дифференциальной диагностике медуллярного рака щитовидной железы наиболее часто применяются антитела Cal, Syn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Melan A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ChrA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WT-1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CD56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ChrA</w:t>
      </w:r>
    </w:p>
    <w:p>
      <w:pPr>
        <w:spacing w:after="58"/>
      </w:pPr>
      <w:r>
        <w:rPr>
          <w:b w:val="0"/>
          <w:i w:val="0"/>
        </w:rPr>
        <w:t>Цитоплазматическая экспрессия Cal, ChrA, Syn встречается в 92-100% случаев медуллярного рака щитовидной железы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 Раздел: Рак щитовидной железы</w:t>
      </w:r>
    </w:p>
    <w:p>
      <w:pPr>
        <w:spacing w:after="58"/>
      </w:pPr>
      <w:r>
        <w:rPr>
          <w:b w:val="0"/>
          <w:i w:val="0"/>
        </w:rPr>
        <w:t>МКБ 10: С73. Год утверждения (частота пересмотра):2018 (пересмотр каждые 3 года). ID: КР410. URL. Профессиональные ассоциации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Клинические рекомендации Минздрава России. Рак щитовидной железы,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дифференциальной диагностике медуллярного рака щитовидной железы и метастаза меланомы применяются антитела MelA 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Cal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CD20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CK 5/6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CD45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Cal</w:t>
      </w:r>
    </w:p>
    <w:p>
      <w:pPr>
        <w:spacing w:after="58"/>
      </w:pPr>
      <w:r>
        <w:rPr>
          <w:b w:val="0"/>
          <w:i w:val="0"/>
        </w:rPr>
        <w:t>Опухолевые клетки медуллярного рака щитовидной железы экспрессируют Cal и не экспрессируют MelA.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 Раздел: Рак щитовидной железы</w:t>
      </w:r>
    </w:p>
    <w:p>
      <w:pPr>
        <w:spacing w:after="58"/>
      </w:pPr>
      <w:r>
        <w:rPr>
          <w:b w:val="0"/>
          <w:i w:val="0"/>
        </w:rPr>
        <w:t>МКБ 10: С73. Год утверждения (частота пересмотра):2018 (пересмотр каждые 3 года). ID: КР410. URL. Профессиональные ассоциации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Клинические рекомендации Минздрава России. Рак щитовидной железы,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Для дифференциальной диагностики медуллярного рака щитовидной железы и метастаза аденокарциномы легкого используются антитела Napsin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CK20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CD20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Cal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CD45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Cal</w:t>
      </w:r>
    </w:p>
    <w:p>
      <w:pPr>
        <w:spacing w:after="58"/>
      </w:pPr>
      <w:r>
        <w:rPr>
          <w:b w:val="0"/>
          <w:i w:val="0"/>
        </w:rPr>
        <w:t>Опухолевые клетки медуллярного рака щитовидной железы экспрессируют Cal и не экспрессируют Napsin.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 Раздел: Рак щитовидной железы</w:t>
      </w:r>
    </w:p>
    <w:p>
      <w:pPr>
        <w:spacing w:after="58"/>
      </w:pPr>
      <w:r>
        <w:rPr>
          <w:b w:val="0"/>
          <w:i w:val="0"/>
        </w:rPr>
        <w:t>МКБ 10: С73. Год утверждения (частота пересмотра):2018 (пересмотр каждые 3 года). ID: КР410. URL. Профессиональные ассоциации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Клинические рекомендации Минздрава России. Рак щитовидной железы,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Для дифференциальной диагностики медуллярного рака щитовидной железы и метастаза рака молочной железы используются антитела Mammaglobin, GCDFP-15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CD 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CK 5/6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Cal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CD 45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Cal</w:t>
      </w:r>
    </w:p>
    <w:p>
      <w:pPr>
        <w:spacing w:after="58"/>
      </w:pPr>
      <w:r>
        <w:rPr>
          <w:b w:val="0"/>
          <w:i w:val="0"/>
        </w:rPr>
        <w:t>Опухолевые клетки медуллярного рака щитовидной железы экспрессируют Cal, и не экспрессируют mammaglobin, GCDFP-15.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 Раздел: Рак щитовидной железы</w:t>
      </w:r>
    </w:p>
    <w:p>
      <w:pPr>
        <w:spacing w:after="58"/>
      </w:pPr>
      <w:r>
        <w:rPr>
          <w:b w:val="0"/>
          <w:i w:val="0"/>
        </w:rPr>
        <w:t>МКБ 10: С73. Год утверждения (частота пересмотра):2018 (пересмотр каждые 3 года). ID: КР410. URL. Профессиональные ассоциации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Клинические рекомендации Минздрава России. Рак щитовидной железы,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дифференциальной диагностики медуллярного рака щитовидной железы и метастаза плоскоклеточного рака используются антитела Cal, CK 5/6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CK AE1/AE3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CDX-2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p63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Villin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p63</w:t>
      </w:r>
    </w:p>
    <w:p>
      <w:pPr>
        <w:spacing w:after="58"/>
      </w:pPr>
      <w:r>
        <w:rPr>
          <w:b w:val="0"/>
          <w:i w:val="0"/>
        </w:rPr>
        <w:t>Опухолевые клетки медуллярного рака щитовидной железы экспрессируют Cal и не экспрессируют CK 5/6, p63.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 Раздел: Рак щитовидной железы</w:t>
      </w:r>
    </w:p>
    <w:p>
      <w:pPr>
        <w:spacing w:after="58"/>
      </w:pPr>
      <w:r>
        <w:rPr>
          <w:b w:val="0"/>
          <w:i w:val="0"/>
        </w:rPr>
        <w:t>МКБ 10: С73. Год утверждения (частота пересмотра):2018 (пересмотр каждые 3 года). ID: КР410. URL. Профессиональные ассоциации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Клинические рекомендации Минздрава России. Рак щитовидной железы,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дифференциальной диагностики медуллярного рака щитовидной железы и лимфомы используют антитела Cal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Vim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CK AE1/AE3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CD45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CD3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CD45</w:t>
      </w:r>
    </w:p>
    <w:p>
      <w:pPr>
        <w:spacing w:after="58"/>
      </w:pPr>
      <w:r>
        <w:rPr>
          <w:b w:val="0"/>
          <w:i w:val="0"/>
        </w:rPr>
        <w:t>Опухолевые клетки медуллярного рака щитовидной железы экспрессируют Cal, и не экспрессируют CD45.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 Раздел: Рак щитовидной железы</w:t>
      </w:r>
    </w:p>
    <w:p>
      <w:pPr>
        <w:spacing w:after="58"/>
      </w:pPr>
      <w:r>
        <w:rPr>
          <w:b w:val="0"/>
          <w:i w:val="0"/>
        </w:rPr>
        <w:t>МКБ 10: С73. Год утверждения (частота пересмотра):2018 (пересмотр каждые 3 года). ID: КР410. URL. Профессиональные ассоциации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Клинические рекомендации Минздрава России. Рак щитовидной железы,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дифференциальной диагностики между медуллярным раком щитовидной железы и фолликулярным раком используют антитела Tg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S-100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Cal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СD45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mammaglobin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Cal</w:t>
      </w:r>
    </w:p>
    <w:p>
      <w:pPr>
        <w:spacing w:after="58"/>
      </w:pPr>
      <w:r>
        <w:rPr>
          <w:b w:val="0"/>
          <w:i w:val="0"/>
        </w:rPr>
        <w:t>Опухолевые клетки медуллярного рака щитовидной железы экспрессируют Cal и не экспрессируют Tg.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 Раздел: Рак щитовидной железы</w:t>
      </w:r>
    </w:p>
    <w:p>
      <w:pPr>
        <w:spacing w:after="58"/>
      </w:pPr>
      <w:r>
        <w:rPr>
          <w:b w:val="0"/>
          <w:i w:val="0"/>
        </w:rPr>
        <w:t>МКБ 10: С73. Год утверждения (частота пересмотра):2018 (пересмотр каждые 3 года). ID: КР410. URL. Профессиональные ассоциации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Клинические рекомендации Минздрава России. Рак щитовидной железы,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Для дифференциальной диагностики между медуллярным раком щитовидной железы и гиалинизирующейся трабекулярной опухолью используются антитела Tg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CK AE1/AE3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Cal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P63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CD20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Cal</w:t>
      </w:r>
    </w:p>
    <w:p>
      <w:pPr>
        <w:spacing w:after="58"/>
      </w:pPr>
      <w:r>
        <w:rPr>
          <w:b w:val="0"/>
          <w:i w:val="0"/>
        </w:rPr>
        <w:t>Опухолевые клетки медуллярного рака щитовидной железы экспрессируют Cal; и не экспрессируют Tg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 Раздел: Рак щитовидной железы</w:t>
      </w:r>
    </w:p>
    <w:p>
      <w:pPr>
        <w:spacing w:after="58"/>
      </w:pPr>
      <w:r>
        <w:rPr>
          <w:b w:val="0"/>
          <w:i w:val="0"/>
        </w:rPr>
        <w:t>МКБ 10: С73. Год утверждения (частота пересмотра):2018 (пересмотр каждые 3 года). ID: КР410. URL. Профессиональные ассоциации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Клинические рекомендации Минздрава России. Рак щитовидной железы,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Для дифференциальной диагностики между медуллярным раком щитовидной железы и раком паращитовидной железы используются антитела Cal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CD20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S-100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CD3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PTH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PTH</w:t>
      </w:r>
    </w:p>
    <w:p>
      <w:pPr>
        <w:spacing w:after="58"/>
      </w:pPr>
      <w:r>
        <w:rPr>
          <w:b w:val="0"/>
          <w:i w:val="0"/>
        </w:rPr>
        <w:t>Опухолевые клетки медуллярного рака щитовидной железы экспрессируют Cal; и не экспрессируют PTH.</w:t>
      </w:r>
    </w:p>
    <w:p>
      <w:pPr>
        <w:spacing w:after="58"/>
      </w:pPr>
      <w:r>
        <w:rPr>
          <w:b w:val="0"/>
          <w:i w:val="0"/>
        </w:rPr>
        <w:t>Ссылка на источник:</w:t>
      </w:r>
    </w:p>
    <w:p>
      <w:pPr>
        <w:spacing w:after="58"/>
      </w:pPr>
      <w:r>
        <w:rPr>
          <w:b w:val="0"/>
          <w:i w:val="0"/>
        </w:rPr>
        <w:t>Клинические рекомендации Минздрава России. Раздел: Рак щитовидной железы</w:t>
      </w:r>
    </w:p>
    <w:p>
      <w:pPr>
        <w:spacing w:after="58"/>
      </w:pPr>
      <w:r>
        <w:rPr>
          <w:b w:val="0"/>
          <w:i w:val="0"/>
        </w:rPr>
        <w:t>МКБ 10: С73. Год утверждения (частота пересмотра):2018 (пересмотр каждые 3 года). ID: КР410. URL. Профессиональные ассоциации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Клинические рекомендации Минздрава России. Рак щитовидной железы, 2018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Патологическая анатомия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prikazN207_140425/" TargetMode="External"/><Relationship Id="rId21" Type="http://schemas.openxmlformats.org/officeDocument/2006/relationships/hyperlink" Target="https://library.mededtech.ru/rest/documents/prikazN207_140425/#paragraph_p306vr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prikazN207_140425/#paragraph_8a36fo" TargetMode="External"/><Relationship Id="rId24" Type="http://schemas.openxmlformats.org/officeDocument/2006/relationships/image" Target="media/image6.png"/><Relationship Id="rId25" Type="http://schemas.openxmlformats.org/officeDocument/2006/relationships/image" Target="media/image7.png"/><Relationship Id="rId26" Type="http://schemas.openxmlformats.org/officeDocument/2006/relationships/hyperlink" Target="https://library.mededtech.ru/rest/documents/KP332_24/" TargetMode="External"/><Relationship Id="rId27" Type="http://schemas.openxmlformats.org/officeDocument/2006/relationships/hyperlink" Target="https://library.mededtech.ru/rest/documents/KP332_24/#list_item_bucl7l" TargetMode="External"/><Relationship Id="rId28" Type="http://schemas.openxmlformats.org/officeDocument/2006/relationships/hyperlink" Target="https://library.mededtech.ru/rest/documents/KP332_24/#paragraph_7od5sd" TargetMode="External"/><Relationship Id="rId29" Type="http://schemas.openxmlformats.org/officeDocument/2006/relationships/hyperlink" Target="https://library.mededtech.ru/rest/documents/cr_800" TargetMode="External"/><Relationship Id="rId30" Type="http://schemas.openxmlformats.org/officeDocument/2006/relationships/hyperlink" Target="https://library.mededtech.ru/rest/documents/cr_800/#paragraph_97s2p" TargetMode="External"/><Relationship Id="rId31" Type="http://schemas.openxmlformats.org/officeDocument/2006/relationships/hyperlink" Target="https://library.mededtech.ru/rest/documents/kr4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